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16E" w:rsidRDefault="002B5680" w:rsidP="00876633">
      <w:pPr>
        <w:jc w:val="both"/>
      </w:pPr>
      <w:r>
        <w:t>Hello Johannes,</w:t>
      </w:r>
    </w:p>
    <w:p w:rsidR="00876633" w:rsidRDefault="00A87999" w:rsidP="00876633">
      <w:pPr>
        <w:jc w:val="both"/>
      </w:pPr>
      <w:r>
        <w:t xml:space="preserve">First, let me thank you for your time. I really appreciate all the effort you put on the </w:t>
      </w:r>
      <w:proofErr w:type="spellStart"/>
      <w:r>
        <w:t>Dynare</w:t>
      </w:r>
      <w:proofErr w:type="spellEnd"/>
      <w:r>
        <w:t xml:space="preserve"> community. I honestly don’t know what would it be of it without you.</w:t>
      </w:r>
      <w:r w:rsidR="00876633">
        <w:t xml:space="preserve"> </w:t>
      </w:r>
    </w:p>
    <w:p w:rsidR="00876633" w:rsidRDefault="00876633" w:rsidP="00876633">
      <w:pPr>
        <w:jc w:val="both"/>
      </w:pPr>
      <w:r>
        <w:t xml:space="preserve">I must add that I have read your writing “An introduction to Graphs in </w:t>
      </w:r>
      <w:proofErr w:type="spellStart"/>
      <w:r>
        <w:t>Dynare</w:t>
      </w:r>
      <w:proofErr w:type="spellEnd"/>
      <w:r>
        <w:t xml:space="preserve">”, so if needed, I could provide more graphics. </w:t>
      </w:r>
      <w:r>
        <w:t>By looking at some results from the graphs, I believe that I may be stuck in some local maximum. I hope that by looking at the results I am sending here to you, you could shed some light in how to sol</w:t>
      </w:r>
      <w:r>
        <w:t xml:space="preserve">ve this issue and </w:t>
      </w:r>
      <w:r w:rsidR="0079653B">
        <w:t>having some sensible results</w:t>
      </w:r>
      <w:r>
        <w:t>.</w:t>
      </w:r>
    </w:p>
    <w:p w:rsidR="00876633" w:rsidRDefault="00876633" w:rsidP="00876633">
      <w:pPr>
        <w:jc w:val="both"/>
      </w:pPr>
      <w:r>
        <w:t>I have two questions about some results of the estimation. These questions are related to two different types of graphics from the output of DYNARE: the first question is about my results on the “Mode Check Plots”. The second question is related to the results of the graphics in the “Shock Decomposition”. Let me explain in detail each question.</w:t>
      </w:r>
    </w:p>
    <w:p w:rsidR="00613683" w:rsidRDefault="00613683" w:rsidP="00876633">
      <w:pPr>
        <w:jc w:val="both"/>
      </w:pPr>
      <w:r>
        <w:t xml:space="preserve">The first questions arise when </w:t>
      </w:r>
      <w:r w:rsidR="00190246">
        <w:t>looking at the “Mode Check Plots”</w:t>
      </w:r>
      <w:r w:rsidR="001E6D77">
        <w:t xml:space="preserve"> (shown in </w:t>
      </w:r>
      <w:bookmarkStart w:id="0" w:name="TxtAppendix_A"/>
      <w:r w:rsidR="005E6D17" w:rsidRPr="005E6D17">
        <w:rPr>
          <w:b/>
        </w:rPr>
        <w:fldChar w:fldCharType="begin"/>
      </w:r>
      <w:r w:rsidR="005E6D17" w:rsidRPr="005E6D17">
        <w:rPr>
          <w:b/>
        </w:rPr>
        <w:instrText xml:space="preserve"> HYPERLINK  \l "Appendix_A" </w:instrText>
      </w:r>
      <w:r w:rsidR="005E6D17" w:rsidRPr="005E6D17">
        <w:rPr>
          <w:b/>
        </w:rPr>
      </w:r>
      <w:r w:rsidR="005E6D17" w:rsidRPr="005E6D17">
        <w:rPr>
          <w:b/>
        </w:rPr>
        <w:fldChar w:fldCharType="separate"/>
      </w:r>
      <w:r w:rsidR="001E6D77" w:rsidRPr="005E6D17">
        <w:rPr>
          <w:rStyle w:val="Hyperlink"/>
          <w:b/>
          <w:color w:val="auto"/>
        </w:rPr>
        <w:t>Appendix A</w:t>
      </w:r>
      <w:r w:rsidR="005E6D17" w:rsidRPr="005E6D17">
        <w:rPr>
          <w:b/>
        </w:rPr>
        <w:fldChar w:fldCharType="end"/>
      </w:r>
      <w:bookmarkEnd w:id="0"/>
      <w:r w:rsidR="001E6D77">
        <w:t>)</w:t>
      </w:r>
      <w:r>
        <w:t>. I notice that</w:t>
      </w:r>
      <w:r w:rsidR="00190246">
        <w:t xml:space="preserve"> the mode (magenta) is not on the maximum of the likelihood of the posterior (blue) in some parameters (</w:t>
      </w:r>
      <w:proofErr w:type="spellStart"/>
      <w:r w:rsidR="00190246">
        <w:t>SE_eps_j</w:t>
      </w:r>
      <w:proofErr w:type="spellEnd"/>
      <w:r w:rsidR="00190246">
        <w:t xml:space="preserve">, </w:t>
      </w:r>
      <w:proofErr w:type="spellStart"/>
      <w:r w:rsidR="00190246">
        <w:t>SE_eps_</w:t>
      </w:r>
      <w:r w:rsidR="00190246">
        <w:t>p</w:t>
      </w:r>
      <w:proofErr w:type="spellEnd"/>
      <w:r w:rsidR="00190246">
        <w:t>,</w:t>
      </w:r>
      <w:r w:rsidR="00190246">
        <w:t xml:space="preserve"> </w:t>
      </w:r>
      <w:proofErr w:type="spellStart"/>
      <w:r w:rsidR="00190246">
        <w:t>SE_</w:t>
      </w:r>
      <w:r w:rsidR="00190246">
        <w:t>EOBS</w:t>
      </w:r>
      <w:r w:rsidR="00190246">
        <w:t>_</w:t>
      </w:r>
      <w:r w:rsidR="00190246">
        <w:t>data_NC</w:t>
      </w:r>
      <w:proofErr w:type="spellEnd"/>
      <w:r w:rsidR="00190246">
        <w:t>,</w:t>
      </w:r>
      <w:r w:rsidR="00190246">
        <w:t xml:space="preserve"> </w:t>
      </w:r>
      <w:proofErr w:type="spellStart"/>
      <w:r w:rsidR="00190246">
        <w:t>SE_EOBS_data_</w:t>
      </w:r>
      <w:r w:rsidR="00190246">
        <w:t>QQ</w:t>
      </w:r>
      <w:proofErr w:type="spellEnd"/>
      <w:r w:rsidR="00F44F59">
        <w:t>, EC, EC1, LAGWC, NU, RHO_AJ and THETAWC</w:t>
      </w:r>
      <w:r w:rsidR="00190246">
        <w:t>)</w:t>
      </w:r>
      <w:r w:rsidR="00976C8A">
        <w:t xml:space="preserve">. </w:t>
      </w:r>
      <w:r>
        <w:t>Do you think that the estimates are too far from the maximum?</w:t>
      </w:r>
    </w:p>
    <w:p w:rsidR="00A87999" w:rsidRDefault="00D505C3" w:rsidP="00876633">
      <w:pPr>
        <w:jc w:val="both"/>
      </w:pPr>
      <w:r>
        <w:t>Besides, the likelihood</w:t>
      </w:r>
      <w:r w:rsidR="00190246">
        <w:t xml:space="preserve">-kernel (red) is not </w:t>
      </w:r>
      <w:r>
        <w:t>similar as the likelihood of the posterior (blue) for some other parameters (</w:t>
      </w:r>
      <w:proofErr w:type="spellStart"/>
      <w:r>
        <w:t>SE_eps_j</w:t>
      </w:r>
      <w:proofErr w:type="spellEnd"/>
      <w:r>
        <w:t xml:space="preserve">, </w:t>
      </w:r>
      <w:proofErr w:type="spellStart"/>
      <w:r w:rsidR="003A27DB">
        <w:t>SE_eps_</w:t>
      </w:r>
      <w:r w:rsidR="003A27DB">
        <w:t>p</w:t>
      </w:r>
      <w:proofErr w:type="spellEnd"/>
      <w:r w:rsidR="003A27DB">
        <w:t xml:space="preserve">, </w:t>
      </w:r>
      <w:proofErr w:type="spellStart"/>
      <w:r w:rsidR="00180478">
        <w:t>SE_</w:t>
      </w:r>
      <w:r w:rsidR="00180478">
        <w:t>EOBS</w:t>
      </w:r>
      <w:r w:rsidR="00180478">
        <w:t>_</w:t>
      </w:r>
      <w:r w:rsidR="00180478">
        <w:t>data_IH</w:t>
      </w:r>
      <w:proofErr w:type="spellEnd"/>
      <w:r w:rsidR="00C93CDB">
        <w:t xml:space="preserve">, </w:t>
      </w:r>
      <w:proofErr w:type="spellStart"/>
      <w:r w:rsidR="00C93CDB">
        <w:t>SE_EOBS_data_</w:t>
      </w:r>
      <w:r w:rsidR="00C93CDB">
        <w:t>NC</w:t>
      </w:r>
      <w:proofErr w:type="spellEnd"/>
      <w:r w:rsidR="00B07AA1">
        <w:t xml:space="preserve">, </w:t>
      </w:r>
      <w:proofErr w:type="spellStart"/>
      <w:r w:rsidR="00B07AA1">
        <w:t>SE_EOBS_data_</w:t>
      </w:r>
      <w:r w:rsidR="00B07AA1">
        <w:t>RR</w:t>
      </w:r>
      <w:proofErr w:type="spellEnd"/>
      <w:r w:rsidR="00B07AA1">
        <w:t xml:space="preserve">, </w:t>
      </w:r>
      <w:r w:rsidR="006E082A">
        <w:t xml:space="preserve">EC, EC1, ETA1, LAGWC, LAGP, </w:t>
      </w:r>
      <w:r w:rsidR="00E911A5">
        <w:t xml:space="preserve">NU, RHO_AH, RHO_AJ, RHO_AK, </w:t>
      </w:r>
      <w:r w:rsidR="00100408">
        <w:t>TAYLOR_R, TETAWC</w:t>
      </w:r>
      <w:r>
        <w:t>).</w:t>
      </w:r>
      <w:r w:rsidR="001E6D77">
        <w:t xml:space="preserve"> </w:t>
      </w:r>
      <w:r w:rsidR="00613683">
        <w:t xml:space="preserve"> Do you think that the difference between the two are very different in those cases? </w:t>
      </w:r>
    </w:p>
    <w:p w:rsidR="00876633" w:rsidRDefault="00876633" w:rsidP="00876633">
      <w:pPr>
        <w:jc w:val="both"/>
      </w:pPr>
      <w:r>
        <w:t xml:space="preserve">So </w:t>
      </w:r>
      <w:r w:rsidR="00613683">
        <w:t>basically, what I want to know</w:t>
      </w:r>
      <w:r>
        <w:t xml:space="preserve"> is: are these results really indicating that </w:t>
      </w:r>
      <w:r w:rsidR="001E6D77">
        <w:t xml:space="preserve">I am too far from the global maximum? If that is the case, could you please tell me what can I do to obtain a global maximum? The more detailed the explanation, the more grateful I will </w:t>
      </w:r>
      <w:r w:rsidR="005E6D17">
        <w:t>be.</w:t>
      </w:r>
    </w:p>
    <w:p w:rsidR="00876633" w:rsidRDefault="00613683" w:rsidP="00876633">
      <w:pPr>
        <w:jc w:val="both"/>
      </w:pPr>
      <w:r>
        <w:t xml:space="preserve">The second question </w:t>
      </w:r>
      <w:r w:rsidR="00C31F1D">
        <w:t xml:space="preserve">is related to the results of the </w:t>
      </w:r>
      <w:r w:rsidR="000959A4">
        <w:t>H</w:t>
      </w:r>
      <w:r w:rsidR="00C31F1D">
        <w:t xml:space="preserve">istorical </w:t>
      </w:r>
      <w:r w:rsidR="000959A4">
        <w:t>S</w:t>
      </w:r>
      <w:r w:rsidR="00C31F1D">
        <w:t xml:space="preserve">hock </w:t>
      </w:r>
      <w:r w:rsidR="000959A4">
        <w:t>D</w:t>
      </w:r>
      <w:r w:rsidR="00C31F1D">
        <w:t xml:space="preserve">ecomposition (shown in </w:t>
      </w:r>
      <w:bookmarkStart w:id="1" w:name="TxtAppendix_B"/>
      <w:r w:rsidR="005E6D17" w:rsidRPr="005E6D17">
        <w:rPr>
          <w:b/>
        </w:rPr>
        <w:fldChar w:fldCharType="begin"/>
      </w:r>
      <w:r w:rsidR="005E6D17" w:rsidRPr="005E6D17">
        <w:rPr>
          <w:b/>
        </w:rPr>
        <w:instrText xml:space="preserve"> HYPERLINK  \l "Appendix_B" </w:instrText>
      </w:r>
      <w:r w:rsidR="005E6D17" w:rsidRPr="005E6D17">
        <w:rPr>
          <w:b/>
        </w:rPr>
      </w:r>
      <w:r w:rsidR="005E6D17" w:rsidRPr="005E6D17">
        <w:rPr>
          <w:b/>
        </w:rPr>
        <w:fldChar w:fldCharType="separate"/>
      </w:r>
      <w:r w:rsidR="00C31F1D" w:rsidRPr="005E6D17">
        <w:rPr>
          <w:rStyle w:val="Hyperlink"/>
          <w:b/>
          <w:color w:val="auto"/>
        </w:rPr>
        <w:t>Appen</w:t>
      </w:r>
      <w:r w:rsidR="00C31F1D" w:rsidRPr="005E6D17">
        <w:rPr>
          <w:rStyle w:val="Hyperlink"/>
          <w:b/>
          <w:color w:val="auto"/>
        </w:rPr>
        <w:t>d</w:t>
      </w:r>
      <w:r w:rsidR="00C31F1D" w:rsidRPr="005E6D17">
        <w:rPr>
          <w:rStyle w:val="Hyperlink"/>
          <w:b/>
          <w:color w:val="auto"/>
        </w:rPr>
        <w:t>ix B</w:t>
      </w:r>
      <w:r w:rsidR="005E6D17" w:rsidRPr="005E6D17">
        <w:rPr>
          <w:b/>
        </w:rPr>
        <w:fldChar w:fldCharType="end"/>
      </w:r>
      <w:bookmarkEnd w:id="1"/>
      <w:r w:rsidR="00C31F1D">
        <w:t xml:space="preserve">). </w:t>
      </w:r>
      <w:r w:rsidR="005E6D17">
        <w:t>I can see that the historical shock decomposition shows that all Consumption, Investment on Housing</w:t>
      </w:r>
      <w:r w:rsidR="00471775">
        <w:t>, Investment in</w:t>
      </w:r>
      <w:r w:rsidR="005E6D17">
        <w:t xml:space="preserve"> Non-Housing, </w:t>
      </w:r>
      <w:r w:rsidR="00471775">
        <w:t xml:space="preserve">and the housing prices seem to </w:t>
      </w:r>
      <w:r w:rsidR="000959A4">
        <w:t xml:space="preserve">have a strong trend (the black line show a downward trend in all of them). What puzzles me is that the model specifies explicitly a trend for these variables, but it seems that </w:t>
      </w:r>
      <w:proofErr w:type="spellStart"/>
      <w:r w:rsidR="000959A4">
        <w:t>Dynare</w:t>
      </w:r>
      <w:proofErr w:type="spellEnd"/>
      <w:r w:rsidR="000959A4">
        <w:t xml:space="preserve"> does not takes it into account when computing the </w:t>
      </w:r>
      <w:r w:rsidR="000959A4">
        <w:t>Historical Shock Decomposition</w:t>
      </w:r>
      <w:r w:rsidR="00215883">
        <w:t>.</w:t>
      </w:r>
      <w:r w:rsidR="00612960">
        <w:t xml:space="preserve"> </w:t>
      </w:r>
      <w:r w:rsidR="00932312">
        <w:t>So,</w:t>
      </w:r>
      <w:r w:rsidR="00612960">
        <w:t xml:space="preserve"> I wonder, what can be causing this?</w:t>
      </w:r>
    </w:p>
    <w:p w:rsidR="001B44F1" w:rsidRDefault="001B44F1" w:rsidP="00876633">
      <w:pPr>
        <w:jc w:val="both"/>
      </w:pPr>
      <w:r>
        <w:t xml:space="preserve">Besides, the </w:t>
      </w:r>
      <w:r>
        <w:t>Historical Shock Decomposition</w:t>
      </w:r>
      <w:r>
        <w:t xml:space="preserve"> seems to be very symmetric (up vs down) on all the variables which, according to what some people tell me, can be because the results don’t make sense and </w:t>
      </w:r>
      <w:proofErr w:type="spellStart"/>
      <w:r>
        <w:t>Dynare</w:t>
      </w:r>
      <w:proofErr w:type="spellEnd"/>
      <w:r>
        <w:t xml:space="preserve"> is trying to offset some shocks with others. So my question is how could I have sensible historical shock decompositions?</w:t>
      </w:r>
    </w:p>
    <w:p w:rsidR="001B44F1" w:rsidRDefault="001B44F1" w:rsidP="00876633">
      <w:pPr>
        <w:jc w:val="both"/>
      </w:pPr>
      <w:r>
        <w:t>So basically, my questions about the shock decomposition is what can I do to have sensible historical shocks decompositions? As before, I would very much appreciate if you can give me very detailed responses.</w:t>
      </w:r>
    </w:p>
    <w:p w:rsidR="001B44F1" w:rsidRDefault="001B44F1" w:rsidP="00876633">
      <w:pPr>
        <w:jc w:val="both"/>
      </w:pPr>
      <w:r>
        <w:t>I am also showing you</w:t>
      </w:r>
      <w:r w:rsidR="00932312">
        <w:t xml:space="preserve"> in the</w:t>
      </w:r>
      <w:r>
        <w:t xml:space="preserve"> </w:t>
      </w:r>
      <w:bookmarkStart w:id="2" w:name="TxtAppendix_C"/>
      <w:r w:rsidR="00932312" w:rsidRPr="008E75DB">
        <w:rPr>
          <w:b/>
        </w:rPr>
        <w:fldChar w:fldCharType="begin"/>
      </w:r>
      <w:r w:rsidR="00932312" w:rsidRPr="008E75DB">
        <w:rPr>
          <w:b/>
        </w:rPr>
        <w:instrText xml:space="preserve"> HYPERLINK  \l "Appendix_C" </w:instrText>
      </w:r>
      <w:r w:rsidR="00932312" w:rsidRPr="008E75DB">
        <w:rPr>
          <w:b/>
        </w:rPr>
      </w:r>
      <w:r w:rsidR="00932312" w:rsidRPr="008E75DB">
        <w:rPr>
          <w:b/>
        </w:rPr>
        <w:fldChar w:fldCharType="separate"/>
      </w:r>
      <w:r w:rsidR="00932312" w:rsidRPr="008E75DB">
        <w:rPr>
          <w:rStyle w:val="Hyperlink"/>
          <w:b/>
          <w:color w:val="auto"/>
        </w:rPr>
        <w:t>Appendi</w:t>
      </w:r>
      <w:r w:rsidR="00932312" w:rsidRPr="008E75DB">
        <w:rPr>
          <w:rStyle w:val="Hyperlink"/>
          <w:b/>
          <w:color w:val="auto"/>
        </w:rPr>
        <w:t>x</w:t>
      </w:r>
      <w:r w:rsidR="00932312" w:rsidRPr="008E75DB">
        <w:rPr>
          <w:rStyle w:val="Hyperlink"/>
          <w:b/>
          <w:color w:val="auto"/>
        </w:rPr>
        <w:t xml:space="preserve"> C</w:t>
      </w:r>
      <w:r w:rsidR="00932312" w:rsidRPr="008E75DB">
        <w:rPr>
          <w:b/>
        </w:rPr>
        <w:fldChar w:fldCharType="end"/>
      </w:r>
      <w:bookmarkEnd w:id="2"/>
      <w:r w:rsidR="00932312">
        <w:rPr>
          <w:b/>
        </w:rPr>
        <w:t xml:space="preserve"> </w:t>
      </w:r>
      <w:r>
        <w:t>the graph</w:t>
      </w:r>
      <w:r w:rsidR="00932312">
        <w:t>s</w:t>
      </w:r>
      <w:r>
        <w:t xml:space="preserve"> with the </w:t>
      </w:r>
      <w:r w:rsidR="00932312">
        <w:t xml:space="preserve">data </w:t>
      </w:r>
      <w:r>
        <w:t xml:space="preserve">series I feed to </w:t>
      </w:r>
      <w:proofErr w:type="spellStart"/>
      <w:r>
        <w:t>Dyanre</w:t>
      </w:r>
      <w:proofErr w:type="spellEnd"/>
      <w:r>
        <w:t xml:space="preserve">. </w:t>
      </w:r>
      <w:r w:rsidR="00BD0936">
        <w:t xml:space="preserve">The transformations of the data series are the same as the one proposed in the original paper. </w:t>
      </w:r>
      <w:r>
        <w:t xml:space="preserve">If you need anything else, please don’t hesitate in </w:t>
      </w:r>
      <w:r w:rsidR="0081711E">
        <w:t>asking for it</w:t>
      </w:r>
      <w:r>
        <w:t>.</w:t>
      </w:r>
      <w:r w:rsidR="0081711E">
        <w:t xml:space="preserve"> </w:t>
      </w:r>
    </w:p>
    <w:p w:rsidR="001C08F7" w:rsidRDefault="001C08F7" w:rsidP="00876633">
      <w:pPr>
        <w:jc w:val="both"/>
      </w:pPr>
      <w:r>
        <w:t>Don’t hesitate in answering on top of the questions.</w:t>
      </w:r>
    </w:p>
    <w:p w:rsidR="001C08F7" w:rsidRDefault="001C08F7" w:rsidP="00876633">
      <w:pPr>
        <w:jc w:val="both"/>
      </w:pPr>
      <w:r>
        <w:t>Thank you in advance.</w:t>
      </w:r>
      <w:bookmarkStart w:id="3" w:name="_GoBack"/>
      <w:bookmarkEnd w:id="3"/>
    </w:p>
    <w:p w:rsidR="00A87999" w:rsidRDefault="00A87999" w:rsidP="00876633">
      <w:pPr>
        <w:jc w:val="both"/>
        <w:rPr>
          <w:b/>
        </w:rPr>
      </w:pPr>
      <w:r>
        <w:rPr>
          <w:b/>
        </w:rPr>
        <w:br w:type="page"/>
      </w:r>
    </w:p>
    <w:bookmarkStart w:id="4" w:name="Appendix_A"/>
    <w:p w:rsidR="00A87999" w:rsidRPr="00613683" w:rsidRDefault="0079653B" w:rsidP="00876633">
      <w:pPr>
        <w:jc w:val="both"/>
        <w:rPr>
          <w:b/>
          <w:sz w:val="28"/>
        </w:rPr>
      </w:pPr>
      <w:r w:rsidRPr="0079653B">
        <w:rPr>
          <w:b/>
          <w:sz w:val="28"/>
        </w:rPr>
        <w:lastRenderedPageBreak/>
        <w:fldChar w:fldCharType="begin"/>
      </w:r>
      <w:r w:rsidRPr="0079653B">
        <w:rPr>
          <w:b/>
          <w:sz w:val="28"/>
        </w:rPr>
        <w:instrText xml:space="preserve"> HYPERLINK  \l "TxtAppendix_A" </w:instrText>
      </w:r>
      <w:r w:rsidRPr="0079653B">
        <w:rPr>
          <w:b/>
          <w:sz w:val="28"/>
        </w:rPr>
      </w:r>
      <w:r w:rsidRPr="0079653B">
        <w:rPr>
          <w:b/>
          <w:sz w:val="28"/>
        </w:rPr>
        <w:fldChar w:fldCharType="separate"/>
      </w:r>
      <w:r w:rsidR="00A87999" w:rsidRPr="0079653B">
        <w:rPr>
          <w:rStyle w:val="Hyperlink"/>
          <w:b/>
          <w:color w:val="auto"/>
          <w:sz w:val="28"/>
        </w:rPr>
        <w:t>Appen</w:t>
      </w:r>
      <w:r w:rsidR="00A87999" w:rsidRPr="0079653B">
        <w:rPr>
          <w:rStyle w:val="Hyperlink"/>
          <w:b/>
          <w:color w:val="auto"/>
          <w:sz w:val="28"/>
        </w:rPr>
        <w:t>d</w:t>
      </w:r>
      <w:r w:rsidR="00A87999" w:rsidRPr="0079653B">
        <w:rPr>
          <w:rStyle w:val="Hyperlink"/>
          <w:b/>
          <w:color w:val="auto"/>
          <w:sz w:val="28"/>
        </w:rPr>
        <w:t>ix A</w:t>
      </w:r>
      <w:bookmarkEnd w:id="4"/>
      <w:r w:rsidRPr="0079653B">
        <w:rPr>
          <w:b/>
          <w:sz w:val="28"/>
        </w:rPr>
        <w:fldChar w:fldCharType="end"/>
      </w:r>
      <w:r w:rsidR="00A87999" w:rsidRPr="00613683">
        <w:rPr>
          <w:b/>
          <w:sz w:val="28"/>
        </w:rPr>
        <w:t>: Mode Check Plots</w:t>
      </w:r>
    </w:p>
    <w:p w:rsidR="00A87999" w:rsidRDefault="00A87999" w:rsidP="00876633">
      <w:pPr>
        <w:jc w:val="both"/>
      </w:pPr>
      <w:r w:rsidRPr="00A87999">
        <w:rPr>
          <w:noProof/>
          <w:lang w:eastAsia="en-GB"/>
        </w:rPr>
        <w:drawing>
          <wp:inline distT="0" distB="0" distL="0" distR="0">
            <wp:extent cx="5324475"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A87999" w:rsidRDefault="00A87999" w:rsidP="00876633">
      <w:pPr>
        <w:jc w:val="both"/>
      </w:pPr>
      <w:r w:rsidRPr="00A87999">
        <w:rPr>
          <w:noProof/>
          <w:lang w:eastAsia="en-GB"/>
        </w:rPr>
        <w:drawing>
          <wp:inline distT="0" distB="0" distL="0" distR="0">
            <wp:extent cx="5324475"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A87999" w:rsidRDefault="00A87999" w:rsidP="00876633">
      <w:pPr>
        <w:jc w:val="both"/>
      </w:pPr>
      <w:r w:rsidRPr="00A87999">
        <w:rPr>
          <w:noProof/>
          <w:lang w:eastAsia="en-GB"/>
        </w:rPr>
        <w:lastRenderedPageBreak/>
        <w:drawing>
          <wp:inline distT="0" distB="0" distL="0" distR="0">
            <wp:extent cx="5324475" cy="399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A87999" w:rsidRDefault="00A87999" w:rsidP="00876633">
      <w:pPr>
        <w:jc w:val="both"/>
      </w:pPr>
      <w:r w:rsidRPr="00A87999">
        <w:rPr>
          <w:noProof/>
          <w:lang w:eastAsia="en-GB"/>
        </w:rPr>
        <w:drawing>
          <wp:inline distT="0" distB="0" distL="0" distR="0">
            <wp:extent cx="5324475" cy="399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A87999" w:rsidRDefault="00A87999" w:rsidP="00876633">
      <w:pPr>
        <w:jc w:val="both"/>
      </w:pPr>
      <w:r w:rsidRPr="00A87999">
        <w:rPr>
          <w:noProof/>
          <w:lang w:eastAsia="en-GB"/>
        </w:rPr>
        <w:lastRenderedPageBreak/>
        <w:drawing>
          <wp:inline distT="0" distB="0" distL="0" distR="0">
            <wp:extent cx="5324475"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613683" w:rsidRDefault="00A87999" w:rsidP="00876633">
      <w:pPr>
        <w:jc w:val="both"/>
      </w:pPr>
      <w:r w:rsidRPr="00A87999">
        <w:rPr>
          <w:noProof/>
          <w:lang w:eastAsia="en-GB"/>
        </w:rPr>
        <w:drawing>
          <wp:inline distT="0" distB="0" distL="0" distR="0">
            <wp:extent cx="5324475" cy="399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613683" w:rsidRDefault="00613683">
      <w:r>
        <w:br w:type="page"/>
      </w:r>
    </w:p>
    <w:bookmarkStart w:id="5" w:name="Appendix_B"/>
    <w:p w:rsidR="00A87999" w:rsidRPr="00613683" w:rsidRDefault="0079653B" w:rsidP="00876633">
      <w:pPr>
        <w:jc w:val="both"/>
        <w:rPr>
          <w:b/>
          <w:sz w:val="28"/>
        </w:rPr>
      </w:pPr>
      <w:r w:rsidRPr="0079653B">
        <w:rPr>
          <w:b/>
          <w:sz w:val="28"/>
        </w:rPr>
        <w:lastRenderedPageBreak/>
        <w:fldChar w:fldCharType="begin"/>
      </w:r>
      <w:r w:rsidRPr="0079653B">
        <w:rPr>
          <w:b/>
          <w:sz w:val="28"/>
        </w:rPr>
        <w:instrText xml:space="preserve"> HYPERLINK  \l "TxtAppendix_B" </w:instrText>
      </w:r>
      <w:r w:rsidRPr="0079653B">
        <w:rPr>
          <w:b/>
          <w:sz w:val="28"/>
        </w:rPr>
      </w:r>
      <w:r w:rsidRPr="0079653B">
        <w:rPr>
          <w:b/>
          <w:sz w:val="28"/>
        </w:rPr>
        <w:fldChar w:fldCharType="separate"/>
      </w:r>
      <w:r w:rsidR="00613683" w:rsidRPr="0079653B">
        <w:rPr>
          <w:rStyle w:val="Hyperlink"/>
          <w:b/>
          <w:color w:val="auto"/>
          <w:sz w:val="28"/>
        </w:rPr>
        <w:t>Appendix</w:t>
      </w:r>
      <w:r w:rsidR="00613683" w:rsidRPr="0079653B">
        <w:rPr>
          <w:rStyle w:val="Hyperlink"/>
          <w:b/>
          <w:color w:val="auto"/>
          <w:sz w:val="28"/>
        </w:rPr>
        <w:t xml:space="preserve"> </w:t>
      </w:r>
      <w:r w:rsidR="00613683" w:rsidRPr="0079653B">
        <w:rPr>
          <w:rStyle w:val="Hyperlink"/>
          <w:b/>
          <w:color w:val="auto"/>
          <w:sz w:val="28"/>
        </w:rPr>
        <w:t>B</w:t>
      </w:r>
      <w:bookmarkEnd w:id="5"/>
      <w:r w:rsidRPr="0079653B">
        <w:rPr>
          <w:b/>
          <w:sz w:val="28"/>
        </w:rPr>
        <w:fldChar w:fldCharType="end"/>
      </w:r>
      <w:r w:rsidR="00613683" w:rsidRPr="00613683">
        <w:rPr>
          <w:b/>
          <w:sz w:val="28"/>
        </w:rPr>
        <w:t>: Historical Shock decomposition of the Observed Variables.</w:t>
      </w:r>
    </w:p>
    <w:p w:rsidR="00860984" w:rsidRDefault="00860984" w:rsidP="00876633">
      <w:pPr>
        <w:jc w:val="both"/>
        <w:rPr>
          <w:noProof/>
          <w:lang w:eastAsia="en-GB"/>
        </w:rPr>
      </w:pPr>
      <w:r>
        <w:rPr>
          <w:noProof/>
          <w:lang w:eastAsia="en-GB"/>
        </w:rPr>
        <w:t xml:space="preserve">Historical shock </w:t>
      </w:r>
      <w:r w:rsidR="00722FC6">
        <w:t>decomposition</w:t>
      </w:r>
      <w:r w:rsidR="00722FC6">
        <w:rPr>
          <w:noProof/>
          <w:lang w:eastAsia="en-GB"/>
        </w:rPr>
        <w:t xml:space="preserve"> </w:t>
      </w:r>
      <w:r>
        <w:rPr>
          <w:noProof/>
          <w:lang w:eastAsia="en-GB"/>
        </w:rPr>
        <w:t>on Consumption:</w:t>
      </w:r>
    </w:p>
    <w:p w:rsidR="00860984" w:rsidRDefault="00613683" w:rsidP="00876633">
      <w:pPr>
        <w:jc w:val="both"/>
        <w:rPr>
          <w:noProof/>
          <w:lang w:eastAsia="en-GB"/>
        </w:rPr>
      </w:pPr>
      <w:r w:rsidRPr="00613683">
        <w:drawing>
          <wp:inline distT="0" distB="0" distL="0" distR="0" wp14:anchorId="3AE238EC" wp14:editId="111ED615">
            <wp:extent cx="5731510" cy="286575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865755"/>
                    </a:xfrm>
                    <a:prstGeom prst="rect">
                      <a:avLst/>
                    </a:prstGeom>
                  </pic:spPr>
                </pic:pic>
              </a:graphicData>
            </a:graphic>
          </wp:inline>
        </w:drawing>
      </w:r>
    </w:p>
    <w:p w:rsidR="00860984" w:rsidRDefault="00860984" w:rsidP="00876633">
      <w:pPr>
        <w:jc w:val="both"/>
        <w:rPr>
          <w:noProof/>
          <w:lang w:eastAsia="en-GB"/>
        </w:rPr>
      </w:pPr>
      <w:r>
        <w:rPr>
          <w:noProof/>
          <w:lang w:eastAsia="en-GB"/>
        </w:rPr>
        <w:t xml:space="preserve">Historical shock </w:t>
      </w:r>
      <w:r w:rsidR="00722FC6">
        <w:t>decomposition</w:t>
      </w:r>
      <w:r w:rsidR="00722FC6">
        <w:rPr>
          <w:noProof/>
          <w:lang w:eastAsia="en-GB"/>
        </w:rPr>
        <w:t xml:space="preserve"> </w:t>
      </w:r>
      <w:r>
        <w:rPr>
          <w:noProof/>
          <w:lang w:eastAsia="en-GB"/>
        </w:rPr>
        <w:t>on Inflation:</w:t>
      </w:r>
    </w:p>
    <w:p w:rsidR="00860984" w:rsidRDefault="00613683" w:rsidP="00876633">
      <w:pPr>
        <w:jc w:val="both"/>
        <w:rPr>
          <w:noProof/>
          <w:lang w:eastAsia="en-GB"/>
        </w:rPr>
      </w:pPr>
      <w:r w:rsidRPr="00613683">
        <w:drawing>
          <wp:inline distT="0" distB="0" distL="0" distR="0" wp14:anchorId="718E6453" wp14:editId="2CCB764F">
            <wp:extent cx="5731510" cy="286575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865755"/>
                    </a:xfrm>
                    <a:prstGeom prst="rect">
                      <a:avLst/>
                    </a:prstGeom>
                  </pic:spPr>
                </pic:pic>
              </a:graphicData>
            </a:graphic>
          </wp:inline>
        </w:drawing>
      </w:r>
      <w:r w:rsidR="00860984" w:rsidRPr="00860984">
        <w:rPr>
          <w:noProof/>
          <w:lang w:eastAsia="en-GB"/>
        </w:rPr>
        <w:t xml:space="preserve"> </w:t>
      </w:r>
    </w:p>
    <w:p w:rsidR="00860984" w:rsidRDefault="00860984" w:rsidP="00876633">
      <w:pPr>
        <w:jc w:val="both"/>
      </w:pPr>
      <w:r>
        <w:t>Historical shock</w:t>
      </w:r>
      <w:r w:rsidR="00722FC6">
        <w:t xml:space="preserve"> </w:t>
      </w:r>
      <w:r w:rsidR="00722FC6">
        <w:t>decomposition</w:t>
      </w:r>
      <w:r>
        <w:t xml:space="preserve"> on Investment on Housing:</w:t>
      </w:r>
    </w:p>
    <w:p w:rsidR="00613683" w:rsidRDefault="00860984" w:rsidP="00876633">
      <w:pPr>
        <w:jc w:val="both"/>
      </w:pPr>
      <w:r w:rsidRPr="00860984">
        <w:lastRenderedPageBreak/>
        <w:drawing>
          <wp:inline distT="0" distB="0" distL="0" distR="0" wp14:anchorId="59953135" wp14:editId="2C823820">
            <wp:extent cx="5731510" cy="286575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865755"/>
                    </a:xfrm>
                    <a:prstGeom prst="rect">
                      <a:avLst/>
                    </a:prstGeom>
                  </pic:spPr>
                </pic:pic>
              </a:graphicData>
            </a:graphic>
          </wp:inline>
        </w:drawing>
      </w:r>
    </w:p>
    <w:p w:rsidR="00860984" w:rsidRDefault="00860984" w:rsidP="00876633">
      <w:pPr>
        <w:jc w:val="both"/>
      </w:pPr>
      <w:r>
        <w:t xml:space="preserve">Historical shock </w:t>
      </w:r>
      <w:r w:rsidR="00722FC6">
        <w:t>decomposition</w:t>
      </w:r>
      <w:r w:rsidR="00722FC6">
        <w:t xml:space="preserve"> </w:t>
      </w:r>
      <w:r>
        <w:t>on Investment in Capital (non-housing):</w:t>
      </w:r>
    </w:p>
    <w:p w:rsidR="00860984" w:rsidRDefault="00860984" w:rsidP="00876633">
      <w:pPr>
        <w:jc w:val="both"/>
      </w:pPr>
      <w:r w:rsidRPr="00860984">
        <w:drawing>
          <wp:inline distT="0" distB="0" distL="0" distR="0" wp14:anchorId="7FB691E8" wp14:editId="2C5A4889">
            <wp:extent cx="5731510" cy="286575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865755"/>
                    </a:xfrm>
                    <a:prstGeom prst="rect">
                      <a:avLst/>
                    </a:prstGeom>
                  </pic:spPr>
                </pic:pic>
              </a:graphicData>
            </a:graphic>
          </wp:inline>
        </w:drawing>
      </w:r>
    </w:p>
    <w:p w:rsidR="00860984" w:rsidRDefault="00860984" w:rsidP="00876633">
      <w:pPr>
        <w:jc w:val="both"/>
      </w:pPr>
      <w:r>
        <w:t>Historical shock</w:t>
      </w:r>
      <w:r w:rsidR="00722FC6">
        <w:t xml:space="preserve"> </w:t>
      </w:r>
      <w:r w:rsidR="00722FC6">
        <w:t>decomposition</w:t>
      </w:r>
      <w:r>
        <w:t xml:space="preserve"> on </w:t>
      </w:r>
      <w:r>
        <w:t>labour on non-housing sector.</w:t>
      </w:r>
    </w:p>
    <w:p w:rsidR="00860984" w:rsidRDefault="00860984" w:rsidP="00876633">
      <w:pPr>
        <w:jc w:val="both"/>
      </w:pPr>
    </w:p>
    <w:p w:rsidR="00860984" w:rsidRDefault="00860984" w:rsidP="00876633">
      <w:pPr>
        <w:jc w:val="both"/>
      </w:pPr>
      <w:r w:rsidRPr="00860984">
        <w:lastRenderedPageBreak/>
        <w:drawing>
          <wp:inline distT="0" distB="0" distL="0" distR="0" wp14:anchorId="678DDCD5" wp14:editId="3DD4BAA7">
            <wp:extent cx="5731510" cy="286575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865755"/>
                    </a:xfrm>
                    <a:prstGeom prst="rect">
                      <a:avLst/>
                    </a:prstGeom>
                  </pic:spPr>
                </pic:pic>
              </a:graphicData>
            </a:graphic>
          </wp:inline>
        </w:drawing>
      </w:r>
    </w:p>
    <w:p w:rsidR="00860984" w:rsidRDefault="00860984" w:rsidP="00876633">
      <w:pPr>
        <w:jc w:val="both"/>
      </w:pPr>
      <w:r>
        <w:t>Historical shock</w:t>
      </w:r>
      <w:r>
        <w:t xml:space="preserve"> </w:t>
      </w:r>
      <w:r w:rsidR="005E6D17">
        <w:t>decomposition on</w:t>
      </w:r>
      <w:r>
        <w:t xml:space="preserve"> </w:t>
      </w:r>
      <w:r>
        <w:t>housing sector</w:t>
      </w:r>
    </w:p>
    <w:p w:rsidR="00860984" w:rsidRDefault="00860984" w:rsidP="00876633">
      <w:pPr>
        <w:jc w:val="both"/>
      </w:pPr>
      <w:r w:rsidRPr="00860984">
        <w:drawing>
          <wp:inline distT="0" distB="0" distL="0" distR="0" wp14:anchorId="015AE8C4" wp14:editId="692C6456">
            <wp:extent cx="5731510" cy="286575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2865755"/>
                    </a:xfrm>
                    <a:prstGeom prst="rect">
                      <a:avLst/>
                    </a:prstGeom>
                  </pic:spPr>
                </pic:pic>
              </a:graphicData>
            </a:graphic>
          </wp:inline>
        </w:drawing>
      </w:r>
    </w:p>
    <w:p w:rsidR="00860984" w:rsidRDefault="00860984" w:rsidP="00876633">
      <w:pPr>
        <w:jc w:val="both"/>
      </w:pPr>
      <w:r>
        <w:t>Historical shock</w:t>
      </w:r>
      <w:r w:rsidR="00722FC6">
        <w:t xml:space="preserve"> </w:t>
      </w:r>
      <w:r w:rsidR="00722FC6">
        <w:t>decomposition</w:t>
      </w:r>
      <w:r>
        <w:t xml:space="preserve"> on Housing Prices</w:t>
      </w:r>
    </w:p>
    <w:p w:rsidR="00860984" w:rsidRDefault="00860984" w:rsidP="00876633">
      <w:pPr>
        <w:jc w:val="both"/>
      </w:pPr>
      <w:r w:rsidRPr="00860984">
        <w:lastRenderedPageBreak/>
        <w:drawing>
          <wp:inline distT="0" distB="0" distL="0" distR="0" wp14:anchorId="63FA16A5" wp14:editId="17C93EB4">
            <wp:extent cx="5731510" cy="2865755"/>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2865755"/>
                    </a:xfrm>
                    <a:prstGeom prst="rect">
                      <a:avLst/>
                    </a:prstGeom>
                  </pic:spPr>
                </pic:pic>
              </a:graphicData>
            </a:graphic>
          </wp:inline>
        </w:drawing>
      </w:r>
    </w:p>
    <w:p w:rsidR="00860984" w:rsidRDefault="00860984" w:rsidP="00876633">
      <w:pPr>
        <w:jc w:val="both"/>
      </w:pPr>
      <w:r>
        <w:t>Historical shock</w:t>
      </w:r>
      <w:r w:rsidR="00722FC6">
        <w:t xml:space="preserve"> </w:t>
      </w:r>
      <w:r w:rsidR="00722FC6">
        <w:t>decomposition</w:t>
      </w:r>
      <w:r>
        <w:t xml:space="preserve"> on the Interest Rate</w:t>
      </w:r>
    </w:p>
    <w:p w:rsidR="00860984" w:rsidRDefault="00860984" w:rsidP="00876633">
      <w:pPr>
        <w:jc w:val="both"/>
      </w:pPr>
      <w:r w:rsidRPr="00860984">
        <w:drawing>
          <wp:inline distT="0" distB="0" distL="0" distR="0" wp14:anchorId="480AB7BE" wp14:editId="396A2750">
            <wp:extent cx="5731510" cy="286575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2865755"/>
                    </a:xfrm>
                    <a:prstGeom prst="rect">
                      <a:avLst/>
                    </a:prstGeom>
                  </pic:spPr>
                </pic:pic>
              </a:graphicData>
            </a:graphic>
          </wp:inline>
        </w:drawing>
      </w:r>
    </w:p>
    <w:p w:rsidR="00860984" w:rsidRDefault="00860984" w:rsidP="00860984">
      <w:pPr>
        <w:jc w:val="both"/>
      </w:pPr>
      <w:r>
        <w:t>Historical shock</w:t>
      </w:r>
      <w:r w:rsidR="00722FC6">
        <w:t xml:space="preserve"> </w:t>
      </w:r>
      <w:r w:rsidR="00722FC6">
        <w:t>decomposition</w:t>
      </w:r>
      <w:r>
        <w:t xml:space="preserve"> on</w:t>
      </w:r>
      <w:r w:rsidR="00722FC6">
        <w:t xml:space="preserve"> Wages in the non-housing sector.</w:t>
      </w:r>
    </w:p>
    <w:p w:rsidR="00860984" w:rsidRDefault="00722FC6" w:rsidP="00860984">
      <w:pPr>
        <w:jc w:val="both"/>
      </w:pPr>
      <w:r w:rsidRPr="00722FC6">
        <w:lastRenderedPageBreak/>
        <w:drawing>
          <wp:inline distT="0" distB="0" distL="0" distR="0" wp14:anchorId="2CEE7ECC" wp14:editId="4BC1E196">
            <wp:extent cx="5731510" cy="286575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2865755"/>
                    </a:xfrm>
                    <a:prstGeom prst="rect">
                      <a:avLst/>
                    </a:prstGeom>
                  </pic:spPr>
                </pic:pic>
              </a:graphicData>
            </a:graphic>
          </wp:inline>
        </w:drawing>
      </w:r>
    </w:p>
    <w:p w:rsidR="00860984" w:rsidRDefault="00860984" w:rsidP="00860984">
      <w:pPr>
        <w:jc w:val="both"/>
      </w:pPr>
      <w:r>
        <w:t>Historical shock</w:t>
      </w:r>
      <w:r w:rsidR="00722FC6">
        <w:t xml:space="preserve"> decomposition</w:t>
      </w:r>
      <w:r>
        <w:t xml:space="preserve"> on</w:t>
      </w:r>
      <w:r w:rsidR="00722FC6">
        <w:t xml:space="preserve"> </w:t>
      </w:r>
      <w:r w:rsidR="00722FC6">
        <w:t>Wages in the non-housing sector</w:t>
      </w:r>
    </w:p>
    <w:p w:rsidR="001B44F1" w:rsidRDefault="00722FC6" w:rsidP="00876633">
      <w:pPr>
        <w:jc w:val="both"/>
      </w:pPr>
      <w:r w:rsidRPr="00722FC6">
        <w:drawing>
          <wp:inline distT="0" distB="0" distL="0" distR="0" wp14:anchorId="6539AE06" wp14:editId="37D1E91C">
            <wp:extent cx="5731510" cy="2865755"/>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2865755"/>
                    </a:xfrm>
                    <a:prstGeom prst="rect">
                      <a:avLst/>
                    </a:prstGeom>
                  </pic:spPr>
                </pic:pic>
              </a:graphicData>
            </a:graphic>
          </wp:inline>
        </w:drawing>
      </w:r>
    </w:p>
    <w:p w:rsidR="001B44F1" w:rsidRDefault="001B44F1">
      <w:r>
        <w:br w:type="page"/>
      </w:r>
    </w:p>
    <w:bookmarkStart w:id="6" w:name="Appendix_C"/>
    <w:p w:rsidR="00860984" w:rsidRPr="001B44F1" w:rsidRDefault="0079653B" w:rsidP="00876633">
      <w:pPr>
        <w:jc w:val="both"/>
        <w:rPr>
          <w:b/>
          <w:sz w:val="20"/>
          <w:szCs w:val="20"/>
        </w:rPr>
      </w:pPr>
      <w:r w:rsidRPr="0079653B">
        <w:rPr>
          <w:b/>
          <w:sz w:val="28"/>
        </w:rPr>
        <w:lastRenderedPageBreak/>
        <w:fldChar w:fldCharType="begin"/>
      </w:r>
      <w:r w:rsidRPr="0079653B">
        <w:rPr>
          <w:b/>
          <w:sz w:val="28"/>
        </w:rPr>
        <w:instrText xml:space="preserve"> HYPERLINK  \l "TxtAppendix_C" </w:instrText>
      </w:r>
      <w:r w:rsidRPr="0079653B">
        <w:rPr>
          <w:b/>
          <w:sz w:val="28"/>
        </w:rPr>
      </w:r>
      <w:r w:rsidRPr="0079653B">
        <w:rPr>
          <w:b/>
          <w:sz w:val="28"/>
        </w:rPr>
        <w:fldChar w:fldCharType="separate"/>
      </w:r>
      <w:r w:rsidR="001B44F1" w:rsidRPr="0079653B">
        <w:rPr>
          <w:rStyle w:val="Hyperlink"/>
          <w:b/>
          <w:color w:val="auto"/>
          <w:sz w:val="28"/>
        </w:rPr>
        <w:t>Appen</w:t>
      </w:r>
      <w:r w:rsidR="001B44F1" w:rsidRPr="0079653B">
        <w:rPr>
          <w:rStyle w:val="Hyperlink"/>
          <w:b/>
          <w:color w:val="auto"/>
          <w:sz w:val="28"/>
        </w:rPr>
        <w:t>d</w:t>
      </w:r>
      <w:r w:rsidR="001B44F1" w:rsidRPr="0079653B">
        <w:rPr>
          <w:rStyle w:val="Hyperlink"/>
          <w:b/>
          <w:color w:val="auto"/>
          <w:sz w:val="28"/>
        </w:rPr>
        <w:t>i</w:t>
      </w:r>
      <w:r w:rsidR="001B44F1" w:rsidRPr="0079653B">
        <w:rPr>
          <w:rStyle w:val="Hyperlink"/>
          <w:b/>
          <w:color w:val="auto"/>
          <w:sz w:val="28"/>
        </w:rPr>
        <w:t>x C</w:t>
      </w:r>
      <w:bookmarkEnd w:id="6"/>
      <w:r w:rsidRPr="0079653B">
        <w:rPr>
          <w:b/>
          <w:sz w:val="28"/>
        </w:rPr>
        <w:fldChar w:fldCharType="end"/>
      </w:r>
      <w:r w:rsidR="001B44F1" w:rsidRPr="001B44F1">
        <w:rPr>
          <w:b/>
          <w:sz w:val="28"/>
        </w:rPr>
        <w:t>: Dataset.</w:t>
      </w:r>
    </w:p>
    <w:p w:rsidR="001B44F1" w:rsidRPr="0037025A" w:rsidRDefault="0037025A" w:rsidP="00876633">
      <w:pPr>
        <w:jc w:val="both"/>
        <w:rPr>
          <w:sz w:val="20"/>
        </w:rPr>
      </w:pPr>
      <w:r w:rsidRPr="0037025A">
        <w:rPr>
          <w:sz w:val="20"/>
        </w:rPr>
        <w:t>Consumption:</w:t>
      </w:r>
    </w:p>
    <w:p w:rsidR="0037025A" w:rsidRDefault="0037025A" w:rsidP="00876633">
      <w:pPr>
        <w:jc w:val="both"/>
        <w:rPr>
          <w:b/>
          <w:sz w:val="20"/>
        </w:rPr>
      </w:pPr>
      <w:r w:rsidRPr="0037025A">
        <w:rPr>
          <w:b/>
          <w:noProof/>
          <w:sz w:val="20"/>
          <w:lang w:eastAsia="en-GB"/>
        </w:rPr>
        <w:drawing>
          <wp:inline distT="0" distB="0" distL="0" distR="0">
            <wp:extent cx="5327650" cy="399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37025A" w:rsidRPr="0037025A" w:rsidRDefault="0037025A" w:rsidP="00876633">
      <w:pPr>
        <w:jc w:val="both"/>
        <w:rPr>
          <w:sz w:val="20"/>
        </w:rPr>
      </w:pPr>
      <w:r w:rsidRPr="0037025A">
        <w:rPr>
          <w:sz w:val="20"/>
        </w:rPr>
        <w:t xml:space="preserve">Capital </w:t>
      </w:r>
      <w:r>
        <w:rPr>
          <w:sz w:val="20"/>
        </w:rPr>
        <w:t xml:space="preserve">(non-housing) </w:t>
      </w:r>
      <w:r w:rsidRPr="0037025A">
        <w:rPr>
          <w:sz w:val="20"/>
        </w:rPr>
        <w:t>investment:</w:t>
      </w:r>
    </w:p>
    <w:p w:rsidR="0037025A" w:rsidRDefault="0037025A" w:rsidP="00876633">
      <w:pPr>
        <w:jc w:val="both"/>
        <w:rPr>
          <w:sz w:val="20"/>
        </w:rPr>
      </w:pPr>
      <w:r w:rsidRPr="0037025A">
        <w:rPr>
          <w:noProof/>
          <w:sz w:val="20"/>
          <w:lang w:eastAsia="en-GB"/>
        </w:rPr>
        <w:lastRenderedPageBreak/>
        <w:drawing>
          <wp:inline distT="0" distB="0" distL="0" distR="0">
            <wp:extent cx="5327650" cy="3994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37025A" w:rsidRDefault="0037025A" w:rsidP="00876633">
      <w:pPr>
        <w:jc w:val="both"/>
        <w:rPr>
          <w:sz w:val="20"/>
        </w:rPr>
      </w:pPr>
      <w:r>
        <w:rPr>
          <w:sz w:val="20"/>
        </w:rPr>
        <w:t>Housing Investment:</w:t>
      </w:r>
    </w:p>
    <w:p w:rsidR="0037025A" w:rsidRDefault="0037025A" w:rsidP="00876633">
      <w:pPr>
        <w:jc w:val="both"/>
        <w:rPr>
          <w:sz w:val="20"/>
        </w:rPr>
      </w:pPr>
      <w:r w:rsidRPr="0037025A">
        <w:rPr>
          <w:noProof/>
          <w:sz w:val="20"/>
          <w:lang w:eastAsia="en-GB"/>
        </w:rPr>
        <w:drawing>
          <wp:inline distT="0" distB="0" distL="0" distR="0">
            <wp:extent cx="5327650" cy="39941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37025A" w:rsidRDefault="0037025A" w:rsidP="00876633">
      <w:pPr>
        <w:jc w:val="both"/>
        <w:rPr>
          <w:sz w:val="20"/>
        </w:rPr>
      </w:pPr>
      <w:r>
        <w:rPr>
          <w:sz w:val="20"/>
        </w:rPr>
        <w:t>Housing Prices:</w:t>
      </w:r>
    </w:p>
    <w:p w:rsidR="0037025A" w:rsidRDefault="0037025A" w:rsidP="00876633">
      <w:pPr>
        <w:jc w:val="both"/>
        <w:rPr>
          <w:sz w:val="20"/>
        </w:rPr>
      </w:pPr>
      <w:r w:rsidRPr="0037025A">
        <w:rPr>
          <w:noProof/>
          <w:sz w:val="20"/>
          <w:lang w:eastAsia="en-GB"/>
        </w:rPr>
        <w:lastRenderedPageBreak/>
        <w:drawing>
          <wp:inline distT="0" distB="0" distL="0" distR="0">
            <wp:extent cx="5327650" cy="39941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37025A" w:rsidRDefault="001E061C" w:rsidP="00876633">
      <w:pPr>
        <w:jc w:val="both"/>
        <w:rPr>
          <w:sz w:val="20"/>
        </w:rPr>
      </w:pPr>
      <w:r>
        <w:rPr>
          <w:sz w:val="20"/>
        </w:rPr>
        <w:t>Inflation:</w:t>
      </w:r>
    </w:p>
    <w:p w:rsidR="001E061C" w:rsidRDefault="001E061C" w:rsidP="00876633">
      <w:pPr>
        <w:jc w:val="both"/>
        <w:rPr>
          <w:sz w:val="20"/>
        </w:rPr>
      </w:pPr>
      <w:r w:rsidRPr="001E061C">
        <w:rPr>
          <w:noProof/>
          <w:sz w:val="20"/>
          <w:lang w:eastAsia="en-GB"/>
        </w:rPr>
        <w:drawing>
          <wp:inline distT="0" distB="0" distL="0" distR="0">
            <wp:extent cx="5327650"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1E061C" w:rsidRDefault="001E061C" w:rsidP="00876633">
      <w:pPr>
        <w:jc w:val="both"/>
        <w:rPr>
          <w:sz w:val="20"/>
        </w:rPr>
      </w:pPr>
      <w:r>
        <w:rPr>
          <w:sz w:val="20"/>
        </w:rPr>
        <w:t>Interest Rate:</w:t>
      </w:r>
    </w:p>
    <w:p w:rsidR="001E061C" w:rsidRDefault="001E061C" w:rsidP="00876633">
      <w:pPr>
        <w:jc w:val="both"/>
        <w:rPr>
          <w:sz w:val="20"/>
        </w:rPr>
      </w:pPr>
      <w:r w:rsidRPr="001E061C">
        <w:rPr>
          <w:noProof/>
          <w:sz w:val="20"/>
          <w:lang w:eastAsia="en-GB"/>
        </w:rPr>
        <w:lastRenderedPageBreak/>
        <w:drawing>
          <wp:inline distT="0" distB="0" distL="0" distR="0">
            <wp:extent cx="5327650" cy="39941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1E061C" w:rsidRDefault="001E061C" w:rsidP="00876633">
      <w:pPr>
        <w:jc w:val="both"/>
        <w:rPr>
          <w:sz w:val="20"/>
        </w:rPr>
      </w:pPr>
      <w:r>
        <w:rPr>
          <w:sz w:val="20"/>
        </w:rPr>
        <w:t>Labour in non-housing sectors:</w:t>
      </w:r>
    </w:p>
    <w:p w:rsidR="001E061C" w:rsidRDefault="001E061C" w:rsidP="00876633">
      <w:pPr>
        <w:jc w:val="both"/>
        <w:rPr>
          <w:sz w:val="20"/>
        </w:rPr>
      </w:pPr>
      <w:r w:rsidRPr="001E061C">
        <w:rPr>
          <w:noProof/>
          <w:sz w:val="20"/>
          <w:lang w:eastAsia="en-GB"/>
        </w:rPr>
        <w:drawing>
          <wp:inline distT="0" distB="0" distL="0" distR="0">
            <wp:extent cx="5327650" cy="3994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1E061C" w:rsidRDefault="001E061C" w:rsidP="001E061C">
      <w:pPr>
        <w:jc w:val="both"/>
        <w:rPr>
          <w:sz w:val="20"/>
        </w:rPr>
      </w:pPr>
      <w:r>
        <w:rPr>
          <w:sz w:val="20"/>
        </w:rPr>
        <w:t>Labour in housing sector:</w:t>
      </w:r>
    </w:p>
    <w:p w:rsidR="001E061C" w:rsidRDefault="001E061C" w:rsidP="00876633">
      <w:pPr>
        <w:jc w:val="both"/>
        <w:rPr>
          <w:sz w:val="20"/>
        </w:rPr>
      </w:pPr>
      <w:r w:rsidRPr="001E061C">
        <w:rPr>
          <w:noProof/>
          <w:sz w:val="20"/>
          <w:lang w:eastAsia="en-GB"/>
        </w:rPr>
        <w:lastRenderedPageBreak/>
        <w:drawing>
          <wp:inline distT="0" distB="0" distL="0" distR="0">
            <wp:extent cx="5327650" cy="39941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1E061C" w:rsidRDefault="001E061C" w:rsidP="001E061C">
      <w:pPr>
        <w:jc w:val="both"/>
        <w:rPr>
          <w:sz w:val="20"/>
        </w:rPr>
      </w:pPr>
      <w:r>
        <w:rPr>
          <w:sz w:val="20"/>
        </w:rPr>
        <w:t>Wage</w:t>
      </w:r>
      <w:r>
        <w:rPr>
          <w:sz w:val="20"/>
        </w:rPr>
        <w:t xml:space="preserve"> in non-housing sectors:</w:t>
      </w:r>
    </w:p>
    <w:p w:rsidR="001E061C" w:rsidRDefault="00551CE5" w:rsidP="001E061C">
      <w:pPr>
        <w:jc w:val="both"/>
        <w:rPr>
          <w:sz w:val="20"/>
        </w:rPr>
      </w:pPr>
      <w:r w:rsidRPr="00551CE5">
        <w:rPr>
          <w:noProof/>
          <w:sz w:val="20"/>
          <w:lang w:eastAsia="en-GB"/>
        </w:rPr>
        <w:drawing>
          <wp:inline distT="0" distB="0" distL="0" distR="0">
            <wp:extent cx="5327650" cy="3994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1E061C" w:rsidRDefault="001E061C" w:rsidP="001E061C">
      <w:pPr>
        <w:jc w:val="both"/>
        <w:rPr>
          <w:sz w:val="20"/>
        </w:rPr>
      </w:pPr>
      <w:r>
        <w:rPr>
          <w:sz w:val="20"/>
        </w:rPr>
        <w:t xml:space="preserve">Wage </w:t>
      </w:r>
      <w:r>
        <w:rPr>
          <w:sz w:val="20"/>
        </w:rPr>
        <w:t xml:space="preserve">in housing </w:t>
      </w:r>
      <w:r>
        <w:rPr>
          <w:sz w:val="20"/>
        </w:rPr>
        <w:t>sector</w:t>
      </w:r>
      <w:r>
        <w:rPr>
          <w:sz w:val="20"/>
        </w:rPr>
        <w:t>:</w:t>
      </w:r>
    </w:p>
    <w:p w:rsidR="001E061C" w:rsidRPr="0037025A" w:rsidRDefault="00551CE5" w:rsidP="00876633">
      <w:pPr>
        <w:jc w:val="both"/>
        <w:rPr>
          <w:sz w:val="20"/>
        </w:rPr>
      </w:pPr>
      <w:r w:rsidRPr="00551CE5">
        <w:rPr>
          <w:noProof/>
          <w:sz w:val="20"/>
          <w:lang w:eastAsia="en-GB"/>
        </w:rPr>
        <w:lastRenderedPageBreak/>
        <w:drawing>
          <wp:inline distT="0" distB="0" distL="0" distR="0">
            <wp:extent cx="5327650" cy="39941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sectPr w:rsidR="001E061C" w:rsidRPr="003702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80"/>
    <w:rsid w:val="000959A4"/>
    <w:rsid w:val="00100408"/>
    <w:rsid w:val="00180478"/>
    <w:rsid w:val="00190246"/>
    <w:rsid w:val="001A4E5D"/>
    <w:rsid w:val="001B44F1"/>
    <w:rsid w:val="001C08F7"/>
    <w:rsid w:val="001E061C"/>
    <w:rsid w:val="001E6D77"/>
    <w:rsid w:val="00215883"/>
    <w:rsid w:val="002B40DB"/>
    <w:rsid w:val="002B5680"/>
    <w:rsid w:val="002D0C2E"/>
    <w:rsid w:val="0037025A"/>
    <w:rsid w:val="003A27DB"/>
    <w:rsid w:val="00471775"/>
    <w:rsid w:val="00551CE5"/>
    <w:rsid w:val="0059416E"/>
    <w:rsid w:val="005E6D17"/>
    <w:rsid w:val="00612960"/>
    <w:rsid w:val="00613683"/>
    <w:rsid w:val="006E082A"/>
    <w:rsid w:val="007019F7"/>
    <w:rsid w:val="00722FC6"/>
    <w:rsid w:val="0079653B"/>
    <w:rsid w:val="0081711E"/>
    <w:rsid w:val="00860984"/>
    <w:rsid w:val="00876633"/>
    <w:rsid w:val="008E75DB"/>
    <w:rsid w:val="00932312"/>
    <w:rsid w:val="00976C8A"/>
    <w:rsid w:val="00A87999"/>
    <w:rsid w:val="00B07AA1"/>
    <w:rsid w:val="00BD0936"/>
    <w:rsid w:val="00C31F1D"/>
    <w:rsid w:val="00C76FDA"/>
    <w:rsid w:val="00C93CDB"/>
    <w:rsid w:val="00D505C3"/>
    <w:rsid w:val="00E911A5"/>
    <w:rsid w:val="00F44F59"/>
    <w:rsid w:val="00F512E1"/>
    <w:rsid w:val="00FD5F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FC07F"/>
  <w15:chartTrackingRefBased/>
  <w15:docId w15:val="{2E14FB49-1959-4FDF-8393-05D87882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6D17"/>
    <w:rPr>
      <w:color w:val="0563C1" w:themeColor="hyperlink"/>
      <w:u w:val="single"/>
    </w:rPr>
  </w:style>
  <w:style w:type="character" w:styleId="Mention">
    <w:name w:val="Mention"/>
    <w:basedOn w:val="DefaultParagraphFont"/>
    <w:uiPriority w:val="99"/>
    <w:semiHidden/>
    <w:unhideWhenUsed/>
    <w:rsid w:val="005E6D17"/>
    <w:rPr>
      <w:color w:val="2B579A"/>
      <w:shd w:val="clear" w:color="auto" w:fill="E6E6E6"/>
    </w:rPr>
  </w:style>
  <w:style w:type="character" w:styleId="FollowedHyperlink">
    <w:name w:val="FollowedHyperlink"/>
    <w:basedOn w:val="DefaultParagraphFont"/>
    <w:uiPriority w:val="99"/>
    <w:semiHidden/>
    <w:unhideWhenUsed/>
    <w:rsid w:val="007019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image" Target="media/image7.png"/><Relationship Id="rId24" Type="http://schemas.openxmlformats.org/officeDocument/2006/relationships/image" Target="media/image20.emf"/><Relationship Id="rId32"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11.png"/><Relationship Id="rId23" Type="http://schemas.openxmlformats.org/officeDocument/2006/relationships/image" Target="media/image19.emf"/><Relationship Id="rId28" Type="http://schemas.openxmlformats.org/officeDocument/2006/relationships/image" Target="media/image24.emf"/><Relationship Id="rId10" Type="http://schemas.openxmlformats.org/officeDocument/2006/relationships/image" Target="media/image6.emf"/><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png"/><Relationship Id="rId22" Type="http://schemas.openxmlformats.org/officeDocument/2006/relationships/image" Target="media/image18.emf"/><Relationship Id="rId27" Type="http://schemas.openxmlformats.org/officeDocument/2006/relationships/image" Target="media/image23.emf"/><Relationship Id="rId30"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2FF41-CB41-4EF2-96D1-C453B722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Streetjax Myself</dc:creator>
  <cp:keywords/>
  <dc:description/>
  <cp:lastModifiedBy>Streetjax Myself</cp:lastModifiedBy>
  <cp:revision>29</cp:revision>
  <dcterms:created xsi:type="dcterms:W3CDTF">2017-05-13T10:55:00Z</dcterms:created>
  <dcterms:modified xsi:type="dcterms:W3CDTF">2017-05-13T12:57:00Z</dcterms:modified>
</cp:coreProperties>
</file>